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思源黑体 CN Heavy" w:hAnsi="思源黑体 CN Heavy" w:eastAsia="思源黑体 CN Heavy"/>
          <w:szCs w:val="21"/>
        </w:rPr>
      </w:pPr>
      <w:r>
        <w:rPr>
          <w:rFonts w:ascii="思源黑体 CN Heavy" w:hAnsi="思源黑体 CN Heavy" w:eastAsia="思源黑体 CN Heavy"/>
          <w:szCs w:val="21"/>
        </w:rPr>
        <w:drawing>
          <wp:inline distT="0" distB="0" distL="0" distR="0">
            <wp:extent cx="2914650" cy="929005"/>
            <wp:effectExtent l="0" t="0" r="0" b="0"/>
            <wp:docPr id="4391719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171911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960" cy="931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思源黑体 CN Heavy" w:hAnsi="思源黑体 CN Heavy" w:eastAsia="思源黑体 CN Heavy"/>
          <w:szCs w:val="21"/>
        </w:rPr>
      </w:pPr>
    </w:p>
    <w:p>
      <w:pPr>
        <w:jc w:val="left"/>
        <w:rPr>
          <w:rFonts w:ascii="思源黑体 CN Heavy" w:hAnsi="思源黑体 CN Heavy" w:eastAsia="思源黑体 CN Heavy"/>
          <w:szCs w:val="21"/>
        </w:rPr>
      </w:pPr>
    </w:p>
    <w:p>
      <w:pPr>
        <w:jc w:val="center"/>
        <w:rPr>
          <w:sz w:val="22"/>
        </w:rPr>
      </w:pPr>
      <w:r>
        <w:rPr>
          <w:rFonts w:hint="eastAsia" w:ascii="思源黑体 CN Heavy" w:hAnsi="思源黑体 CN Heavy" w:eastAsia="思源黑体 CN Heavy"/>
          <w:sz w:val="44"/>
          <w:szCs w:val="44"/>
        </w:rPr>
        <w:t>智 能 安 全 帽</w:t>
      </w:r>
    </w:p>
    <w:p>
      <w:pPr>
        <w:jc w:val="center"/>
        <w:rPr>
          <w:rFonts w:ascii="思源黑体 CN Heavy" w:hAnsi="思源黑体 CN Heavy" w:eastAsia="思源黑体 CN Heavy"/>
          <w:b/>
          <w:bCs/>
          <w:sz w:val="44"/>
          <w:szCs w:val="44"/>
        </w:rPr>
      </w:pPr>
      <w:r>
        <w:rPr>
          <w:rFonts w:hint="eastAsia" w:ascii="思源黑体 CN Heavy" w:hAnsi="思源黑体 CN Heavy" w:eastAsia="思源黑体 CN Heavy"/>
          <w:b/>
          <w:bCs/>
          <w:sz w:val="44"/>
          <w:szCs w:val="44"/>
        </w:rPr>
        <w:t xml:space="preserve">使 </w:t>
      </w:r>
      <w:r>
        <w:rPr>
          <w:rFonts w:ascii="思源黑体 CN Heavy" w:hAnsi="思源黑体 CN Heavy" w:eastAsia="思源黑体 CN Heavy"/>
          <w:b/>
          <w:bCs/>
          <w:sz w:val="44"/>
          <w:szCs w:val="44"/>
        </w:rPr>
        <w:t xml:space="preserve"> </w:t>
      </w:r>
      <w:r>
        <w:rPr>
          <w:rFonts w:hint="eastAsia" w:ascii="思源黑体 CN Heavy" w:hAnsi="思源黑体 CN Heavy" w:eastAsia="思源黑体 CN Heavy"/>
          <w:b/>
          <w:bCs/>
          <w:sz w:val="44"/>
          <w:szCs w:val="44"/>
        </w:rPr>
        <w:t xml:space="preserve">用 </w:t>
      </w:r>
      <w:r>
        <w:rPr>
          <w:rFonts w:ascii="思源黑体 CN Heavy" w:hAnsi="思源黑体 CN Heavy" w:eastAsia="思源黑体 CN Heavy"/>
          <w:b/>
          <w:bCs/>
          <w:sz w:val="44"/>
          <w:szCs w:val="44"/>
        </w:rPr>
        <w:t xml:space="preserve"> </w:t>
      </w:r>
      <w:r>
        <w:rPr>
          <w:rFonts w:hint="eastAsia" w:ascii="思源黑体 CN Heavy" w:hAnsi="思源黑体 CN Heavy" w:eastAsia="思源黑体 CN Heavy"/>
          <w:b/>
          <w:bCs/>
          <w:sz w:val="44"/>
          <w:szCs w:val="44"/>
        </w:rPr>
        <w:t xml:space="preserve">说 </w:t>
      </w:r>
      <w:r>
        <w:rPr>
          <w:rFonts w:ascii="思源黑体 CN Heavy" w:hAnsi="思源黑体 CN Heavy" w:eastAsia="思源黑体 CN Heavy"/>
          <w:b/>
          <w:bCs/>
          <w:sz w:val="44"/>
          <w:szCs w:val="44"/>
        </w:rPr>
        <w:t xml:space="preserve"> </w:t>
      </w:r>
      <w:r>
        <w:rPr>
          <w:rFonts w:hint="eastAsia" w:ascii="思源黑体 CN Heavy" w:hAnsi="思源黑体 CN Heavy" w:eastAsia="思源黑体 CN Heavy"/>
          <w:b/>
          <w:bCs/>
          <w:sz w:val="44"/>
          <w:szCs w:val="44"/>
        </w:rPr>
        <w:t xml:space="preserve">明 </w:t>
      </w:r>
      <w:r>
        <w:rPr>
          <w:rFonts w:ascii="思源黑体 CN Heavy" w:hAnsi="思源黑体 CN Heavy" w:eastAsia="思源黑体 CN Heavy"/>
          <w:b/>
          <w:bCs/>
          <w:sz w:val="44"/>
          <w:szCs w:val="44"/>
        </w:rPr>
        <w:t xml:space="preserve"> </w:t>
      </w:r>
      <w:r>
        <w:rPr>
          <w:rFonts w:hint="eastAsia" w:ascii="思源黑体 CN Heavy" w:hAnsi="思源黑体 CN Heavy" w:eastAsia="思源黑体 CN Heavy"/>
          <w:b/>
          <w:bCs/>
          <w:sz w:val="44"/>
          <w:szCs w:val="44"/>
        </w:rPr>
        <w:t>书</w:t>
      </w:r>
    </w:p>
    <w:p>
      <w:pPr>
        <w:jc w:val="center"/>
        <w:rPr>
          <w:rFonts w:ascii="思源黑体 CN Heavy" w:hAnsi="思源黑体 CN Heavy" w:eastAsia="思源黑体 CN Heavy"/>
          <w:sz w:val="32"/>
          <w:szCs w:val="32"/>
        </w:rPr>
      </w:pPr>
      <w:r>
        <w:rPr>
          <w:rFonts w:hint="eastAsia" w:ascii="思源黑体 CN Heavy" w:hAnsi="思源黑体 CN Heavy" w:eastAsia="思源黑体 CN Heavy"/>
          <w:sz w:val="32"/>
          <w:szCs w:val="32"/>
        </w:rPr>
        <w:t>型号：</w:t>
      </w:r>
      <w:r>
        <w:rPr>
          <w:rFonts w:ascii="思源黑体 CN Heavy" w:hAnsi="思源黑体 CN Heavy" w:eastAsia="思源黑体 CN Heavy"/>
          <w:sz w:val="32"/>
          <w:szCs w:val="32"/>
        </w:rPr>
        <w:t>Z20</w:t>
      </w:r>
    </w:p>
    <w:p>
      <w:pPr>
        <w:jc w:val="left"/>
        <w:rPr>
          <w:rFonts w:hint="eastAsia" w:ascii="思源黑体 CN Heavy" w:hAnsi="思源黑体 CN Heavy" w:eastAsia="思源黑体 CN Heavy"/>
          <w:szCs w:val="21"/>
        </w:rPr>
      </w:pPr>
    </w:p>
    <w:p>
      <w:pPr>
        <w:jc w:val="center"/>
        <w:rPr>
          <w:rFonts w:ascii="思源黑体 CN Heavy" w:hAnsi="思源黑体 CN Heavy" w:eastAsia="思源黑体 CN Heavy"/>
          <w:sz w:val="44"/>
          <w:szCs w:val="44"/>
        </w:rPr>
      </w:pPr>
      <w:r>
        <w:rPr>
          <w:rFonts w:ascii="思源黑体 CN Heavy" w:hAnsi="思源黑体 CN Heavy" w:eastAsia="思源黑体 CN Heavy"/>
          <w:sz w:val="44"/>
          <w:szCs w:val="44"/>
        </w:rPr>
        <w:drawing>
          <wp:inline distT="0" distB="0" distL="0" distR="0">
            <wp:extent cx="4229100" cy="4229100"/>
            <wp:effectExtent l="0" t="0" r="0" b="0"/>
            <wp:docPr id="6568796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879618" name="图片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422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思源黑体 CN Heavy" w:hAnsi="思源黑体 CN Heavy" w:eastAsia="思源黑体 CN Heavy"/>
          <w:sz w:val="32"/>
          <w:szCs w:val="32"/>
        </w:rPr>
      </w:pPr>
    </w:p>
    <w:p>
      <w:pPr>
        <w:jc w:val="center"/>
        <w:rPr>
          <w:rFonts w:hint="eastAsia" w:ascii="思源黑体 CN Heavy" w:hAnsi="思源黑体 CN Heavy" w:eastAsia="思源黑体 CN Heavy"/>
          <w:szCs w:val="21"/>
        </w:rPr>
      </w:pPr>
    </w:p>
    <w:p>
      <w:pPr>
        <w:rPr>
          <w:rFonts w:ascii="微软雅黑" w:hAnsi="微软雅黑" w:eastAsia="微软雅黑"/>
          <w:b/>
          <w:bCs/>
          <w:sz w:val="22"/>
        </w:rPr>
      </w:pPr>
      <w:r>
        <w:rPr>
          <w:rFonts w:ascii="微软雅黑" w:hAnsi="微软雅黑" w:eastAsia="微软雅黑"/>
          <w:b/>
          <w:bCs/>
          <w:sz w:val="22"/>
        </w:rPr>
        <w:pict>
          <v:shape id="_x0000_s2057" o:spid="_x0000_s2057" o:spt="109" type="#_x0000_t109" style="position:absolute;left:0pt;margin-left:0.1pt;margin-top:5.05pt;height:27.75pt;width:445.35pt;z-index:251660288;mso-width-relative:page;mso-height-relative:page;" fillcolor="#BFBFBF" filled="t" stroked="f" coordsize="21600,21600">
            <v:path/>
            <v:fill on="t"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rFonts w:ascii="黑体" w:hAnsi="黑体" w:eastAsia="黑体"/>
                      <w:b/>
                      <w:bCs/>
                      <w:color w:val="FFFFFF" w:themeColor="background1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FFFFFF" w:themeColor="background1"/>
                      <w:sz w:val="24"/>
                      <w:szCs w:val="24"/>
                    </w:rPr>
                    <w:t>总述</w:t>
                  </w:r>
                </w:p>
              </w:txbxContent>
            </v:textbox>
          </v:shape>
        </w:pict>
      </w:r>
    </w:p>
    <w:p>
      <w:pPr>
        <w:rPr>
          <w:rFonts w:ascii="黑体" w:hAnsi="黑体" w:eastAsia="黑体"/>
          <w:sz w:val="22"/>
        </w:rPr>
      </w:pPr>
    </w:p>
    <w:p>
      <w:pPr>
        <w:spacing w:line="360" w:lineRule="auto"/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sz w:val="22"/>
        </w:rPr>
        <w:t>在使用产品前，请务必认真阅读本手册，了解产品使用方法，以保证您能熟悉操作和正确使用，本手册相关内容最终解释权归本公司所有，如有更改恕另不通知。</w:t>
      </w:r>
    </w:p>
    <w:p>
      <w:pPr>
        <w:rPr>
          <w:rFonts w:hint="eastAsia" w:ascii="微软雅黑" w:hAnsi="微软雅黑" w:eastAsia="微软雅黑"/>
          <w:sz w:val="22"/>
        </w:rPr>
      </w:pPr>
      <w:r>
        <w:rPr>
          <w:rFonts w:ascii="微软雅黑" w:hAnsi="微软雅黑" w:eastAsia="微软雅黑"/>
          <w:b/>
          <w:bCs/>
          <w:sz w:val="22"/>
        </w:rPr>
        <w:pict>
          <v:shape id="_x0000_s2061" o:spid="_x0000_s2061" o:spt="109" type="#_x0000_t109" style="position:absolute;left:0pt;margin-left:0.1pt;margin-top:6pt;height:27.75pt;width:445.35pt;z-index:251661312;mso-width-relative:page;mso-height-relative:page;" fillcolor="#BFBFBF" filled="t" stroked="f" coordsize="21600,21600">
            <v:path/>
            <v:fill on="t"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rFonts w:ascii="黑体" w:hAnsi="黑体" w:eastAsia="黑体"/>
                      <w:b/>
                      <w:bCs/>
                      <w:color w:val="FFFFFF" w:themeColor="background1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FFFFFF" w:themeColor="background1"/>
                      <w:sz w:val="24"/>
                      <w:szCs w:val="24"/>
                    </w:rPr>
                    <w:t>注意事项</w:t>
                  </w:r>
                </w:p>
              </w:txbxContent>
            </v:textbox>
          </v:shape>
        </w:pict>
      </w:r>
    </w:p>
    <w:p>
      <w:pPr>
        <w:pStyle w:val="13"/>
        <w:spacing w:line="360" w:lineRule="auto"/>
        <w:ind w:firstLine="0" w:firstLineChars="0"/>
        <w:jc w:val="left"/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sz w:val="22"/>
        </w:rPr>
        <w:t>请远离火源。</w:t>
      </w:r>
    </w:p>
    <w:p>
      <w:pPr>
        <w:pStyle w:val="13"/>
        <w:spacing w:line="360" w:lineRule="auto"/>
        <w:ind w:firstLine="0" w:firstLineChars="0"/>
        <w:jc w:val="left"/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sz w:val="22"/>
        </w:rPr>
        <w:t>避免将设备镜头直接放置在日光下曝晒。</w:t>
      </w:r>
    </w:p>
    <w:p>
      <w:pPr>
        <w:pStyle w:val="13"/>
        <w:spacing w:line="360" w:lineRule="auto"/>
        <w:ind w:firstLine="0" w:firstLineChars="0"/>
        <w:jc w:val="left"/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sz w:val="22"/>
        </w:rPr>
        <w:t>特定频率的电磁波可能影响图像质量。</w:t>
      </w:r>
    </w:p>
    <w:p>
      <w:pPr>
        <w:pStyle w:val="13"/>
        <w:spacing w:line="360" w:lineRule="auto"/>
        <w:ind w:firstLine="0" w:firstLineChars="0"/>
        <w:jc w:val="left"/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sz w:val="22"/>
        </w:rPr>
        <w:t>首次使用该产品工作之前或长时间不用及再次使用前，请足额充满电。</w:t>
      </w:r>
    </w:p>
    <w:p>
      <w:pPr>
        <w:pStyle w:val="13"/>
        <w:spacing w:line="360" w:lineRule="auto"/>
        <w:ind w:firstLine="0" w:firstLineChars="0"/>
        <w:jc w:val="left"/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sz w:val="22"/>
        </w:rPr>
        <w:t>产品长时间不用，请每隔2个月充满电一次，以免电池失效。</w:t>
      </w:r>
    </w:p>
    <w:p>
      <w:pPr>
        <w:pStyle w:val="13"/>
        <w:spacing w:line="360" w:lineRule="auto"/>
        <w:ind w:firstLine="0" w:firstLineChars="0"/>
        <w:jc w:val="left"/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sz w:val="22"/>
        </w:rPr>
        <w:t>机器发生故障时，请勿任意拆开和维修，机器只有授权维修人员才能进行维修。</w:t>
      </w:r>
    </w:p>
    <w:p>
      <w:pPr>
        <w:pStyle w:val="13"/>
        <w:spacing w:line="240" w:lineRule="atLeast"/>
        <w:ind w:firstLine="0" w:firstLineChars="0"/>
        <w:jc w:val="left"/>
        <w:rPr>
          <w:rFonts w:ascii="黑体" w:hAnsi="黑体" w:eastAsia="黑体"/>
          <w:sz w:val="22"/>
        </w:rPr>
      </w:pPr>
    </w:p>
    <w:p>
      <w:pPr>
        <w:pStyle w:val="13"/>
        <w:ind w:firstLine="0" w:firstLineChars="0"/>
        <w:rPr>
          <w:rFonts w:hint="eastAsia" w:ascii="微软雅黑" w:hAnsi="微软雅黑" w:eastAsia="微软雅黑"/>
          <w:b/>
          <w:bCs/>
          <w:i/>
          <w:iCs/>
          <w:sz w:val="22"/>
        </w:rPr>
      </w:pPr>
      <w:r>
        <w:rPr>
          <w:rFonts w:ascii="微软雅黑" w:hAnsi="微软雅黑" w:eastAsia="微软雅黑"/>
          <w:b/>
          <w:bCs/>
          <w:i/>
          <w:iCs/>
          <w:sz w:val="22"/>
        </w:rPr>
        <w:pict>
          <v:shape id="_x0000_s2067" o:spid="_x0000_s2067" o:spt="109" type="#_x0000_t109" style="position:absolute;left:0pt;margin-left:0.1pt;margin-top:3.45pt;height:27.2pt;width:445.35pt;z-index:251662336;mso-width-relative:page;mso-height-relative:page;" fillcolor="#BFBFBF" filled="t" stroked="f" coordsize="21600,21600">
            <v:path/>
            <v:fill on="t"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rFonts w:ascii="黑体" w:hAnsi="黑体" w:eastAsia="黑体"/>
                      <w:b/>
                      <w:bCs/>
                      <w:color w:val="FFFFFF" w:themeColor="background1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FFFFFF" w:themeColor="background1"/>
                      <w:sz w:val="24"/>
                      <w:szCs w:val="24"/>
                    </w:rPr>
                    <w:t>产品介绍</w:t>
                  </w:r>
                </w:p>
              </w:txbxContent>
            </v:textbox>
          </v:shape>
        </w:pict>
      </w:r>
    </w:p>
    <w:p>
      <w:pPr>
        <w:pStyle w:val="13"/>
        <w:spacing w:line="360" w:lineRule="auto"/>
        <w:ind w:firstLine="0" w:firstLineChars="0"/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sz w:val="22"/>
        </w:rPr>
        <w:t>本设备是本公司倾力打造的一款高清头戴式记录仪，该产品采用MSTAR方案高速处理器、集高清视频、音频，可广泛用于公、检、法、司、武、警、工商、税务、城管等执法部门。执法者在执法现场使用该设备，可适时记录现场情况、收集证据、规范执法行为。</w:t>
      </w:r>
    </w:p>
    <w:p>
      <w:pPr>
        <w:pStyle w:val="13"/>
        <w:spacing w:line="360" w:lineRule="auto"/>
        <w:ind w:firstLine="0" w:firstLineChars="0"/>
        <w:rPr>
          <w:rFonts w:ascii="黑体" w:hAnsi="黑体" w:eastAsia="黑体"/>
          <w:sz w:val="22"/>
        </w:rPr>
      </w:pPr>
    </w:p>
    <w:p>
      <w:pPr>
        <w:pStyle w:val="13"/>
        <w:spacing w:line="360" w:lineRule="auto"/>
        <w:ind w:firstLine="0" w:firstLineChars="0"/>
        <w:rPr>
          <w:rFonts w:ascii="黑体" w:hAnsi="黑体" w:eastAsia="黑体"/>
          <w:sz w:val="22"/>
        </w:rPr>
      </w:pPr>
    </w:p>
    <w:p>
      <w:pPr>
        <w:pStyle w:val="13"/>
        <w:spacing w:line="360" w:lineRule="auto"/>
        <w:ind w:firstLine="0" w:firstLineChars="0"/>
        <w:rPr>
          <w:rFonts w:ascii="黑体" w:hAnsi="黑体" w:eastAsia="黑体"/>
          <w:sz w:val="22"/>
        </w:rPr>
      </w:pPr>
    </w:p>
    <w:p>
      <w:pPr>
        <w:pStyle w:val="13"/>
        <w:spacing w:line="360" w:lineRule="auto"/>
        <w:ind w:firstLine="0" w:firstLineChars="0"/>
        <w:rPr>
          <w:rFonts w:ascii="黑体" w:hAnsi="黑体" w:eastAsia="黑体"/>
          <w:sz w:val="22"/>
        </w:rPr>
      </w:pPr>
    </w:p>
    <w:p>
      <w:pPr>
        <w:pStyle w:val="13"/>
        <w:spacing w:line="360" w:lineRule="auto"/>
        <w:ind w:firstLine="0" w:firstLineChars="0"/>
        <w:rPr>
          <w:rFonts w:ascii="黑体" w:hAnsi="黑体" w:eastAsia="黑体"/>
          <w:sz w:val="22"/>
        </w:rPr>
      </w:pPr>
    </w:p>
    <w:p>
      <w:pPr>
        <w:pStyle w:val="13"/>
        <w:spacing w:line="360" w:lineRule="auto"/>
        <w:ind w:firstLine="0" w:firstLineChars="0"/>
        <w:rPr>
          <w:rFonts w:ascii="黑体" w:hAnsi="黑体" w:eastAsia="黑体"/>
          <w:sz w:val="22"/>
        </w:rPr>
      </w:pPr>
    </w:p>
    <w:p>
      <w:pPr>
        <w:pStyle w:val="13"/>
        <w:spacing w:line="360" w:lineRule="auto"/>
        <w:ind w:firstLine="0" w:firstLineChars="0"/>
        <w:rPr>
          <w:rFonts w:ascii="黑体" w:hAnsi="黑体" w:eastAsia="黑体"/>
          <w:sz w:val="22"/>
        </w:rPr>
      </w:pPr>
    </w:p>
    <w:p>
      <w:pPr>
        <w:pStyle w:val="13"/>
        <w:spacing w:line="360" w:lineRule="auto"/>
        <w:ind w:firstLine="0" w:firstLineChars="0"/>
        <w:rPr>
          <w:rFonts w:ascii="黑体" w:hAnsi="黑体" w:eastAsia="黑体"/>
          <w:sz w:val="22"/>
        </w:rPr>
      </w:pPr>
    </w:p>
    <w:p>
      <w:pPr>
        <w:pStyle w:val="13"/>
        <w:spacing w:line="360" w:lineRule="auto"/>
        <w:ind w:firstLine="0" w:firstLineChars="0"/>
        <w:rPr>
          <w:rFonts w:ascii="黑体" w:hAnsi="黑体" w:eastAsia="黑体"/>
          <w:sz w:val="22"/>
        </w:rPr>
      </w:pPr>
    </w:p>
    <w:p>
      <w:pPr>
        <w:pStyle w:val="13"/>
        <w:spacing w:line="360" w:lineRule="auto"/>
        <w:ind w:firstLine="0" w:firstLineChars="0"/>
        <w:rPr>
          <w:rFonts w:ascii="黑体" w:hAnsi="黑体" w:eastAsia="黑体"/>
          <w:sz w:val="22"/>
        </w:rPr>
      </w:pPr>
    </w:p>
    <w:p>
      <w:pPr>
        <w:pStyle w:val="13"/>
        <w:spacing w:line="360" w:lineRule="auto"/>
        <w:ind w:firstLine="0" w:firstLineChars="0"/>
        <w:rPr>
          <w:rFonts w:ascii="黑体" w:hAnsi="黑体" w:eastAsia="黑体"/>
          <w:sz w:val="22"/>
        </w:rPr>
      </w:pPr>
    </w:p>
    <w:p>
      <w:pPr>
        <w:pStyle w:val="13"/>
        <w:spacing w:line="360" w:lineRule="auto"/>
        <w:ind w:firstLine="0" w:firstLineChars="0"/>
        <w:rPr>
          <w:rFonts w:ascii="黑体" w:hAnsi="黑体" w:eastAsia="黑体"/>
          <w:sz w:val="22"/>
        </w:rPr>
      </w:pPr>
    </w:p>
    <w:p>
      <w:pPr>
        <w:pStyle w:val="13"/>
        <w:spacing w:line="360" w:lineRule="auto"/>
        <w:ind w:firstLine="0" w:firstLineChars="0"/>
        <w:rPr>
          <w:rFonts w:hint="eastAsia" w:ascii="黑体" w:hAnsi="黑体" w:eastAsia="黑体"/>
          <w:sz w:val="22"/>
        </w:rPr>
      </w:pPr>
    </w:p>
    <w:p>
      <w:pPr>
        <w:pStyle w:val="13"/>
        <w:ind w:firstLine="0"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sz w:val="22"/>
        </w:rPr>
        <w:pict>
          <v:shape id="_x0000_s2064" o:spid="_x0000_s2064" o:spt="109" type="#_x0000_t109" style="position:absolute;left:0pt;margin-left:0.9pt;margin-top:5.3pt;height:28.85pt;width:445.35pt;z-index:251663360;mso-width-relative:page;mso-height-relative:page;" fillcolor="#BFBFBF" filled="t" stroked="f" coordsize="21600,21600">
            <v:path/>
            <v:fill on="t"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rFonts w:ascii="黑体" w:hAnsi="黑体" w:eastAsia="黑体"/>
                      <w:b/>
                      <w:bCs/>
                      <w:color w:val="FFFFFF" w:themeColor="background1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FFFFFF" w:themeColor="background1"/>
                      <w:sz w:val="24"/>
                      <w:szCs w:val="24"/>
                    </w:rPr>
                    <w:t>设备示意图</w:t>
                  </w:r>
                </w:p>
              </w:txbxContent>
            </v:textbox>
          </v:shape>
        </w:pict>
      </w:r>
    </w:p>
    <w:p>
      <w:pPr>
        <w:pStyle w:val="13"/>
        <w:ind w:firstLine="0" w:firstLineChars="0"/>
        <w:rPr>
          <w:rFonts w:hint="eastAsia" w:ascii="微软雅黑" w:hAnsi="微软雅黑" w:eastAsia="微软雅黑"/>
          <w:sz w:val="28"/>
          <w:szCs w:val="28"/>
        </w:rPr>
      </w:pPr>
    </w:p>
    <w:tbl>
      <w:tblPr>
        <w:tblStyle w:val="10"/>
        <w:tblW w:w="9781" w:type="dxa"/>
        <w:tblInd w:w="-4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3260"/>
        <w:gridCol w:w="3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</w:tcPr>
          <w:p>
            <w:pPr>
              <w:pStyle w:val="13"/>
              <w:ind w:firstLine="0" w:firstLineChars="0"/>
              <w:rPr>
                <w:rFonts w:hint="eastAsia" w:ascii="微软雅黑" w:hAnsi="微软雅黑" w:eastAsia="微软雅黑"/>
                <w:sz w:val="28"/>
                <w:szCs w:val="28"/>
              </w:rPr>
            </w:pPr>
            <w:r>
              <w:drawing>
                <wp:inline distT="0" distB="0" distL="0" distR="0">
                  <wp:extent cx="1708785" cy="1746250"/>
                  <wp:effectExtent l="0" t="0" r="0" b="0"/>
                  <wp:docPr id="213978038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9780386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83" t="8180" r="3678" b="82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3924" cy="17508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</w:tcPr>
          <w:p>
            <w:pPr>
              <w:pStyle w:val="13"/>
              <w:ind w:firstLine="0" w:firstLineChars="0"/>
              <w:rPr>
                <w:rFonts w:hint="eastAsia" w:ascii="微软雅黑" w:hAnsi="微软雅黑" w:eastAsia="微软雅黑"/>
                <w:sz w:val="28"/>
                <w:szCs w:val="28"/>
              </w:rPr>
            </w:pPr>
            <w:r>
              <w:drawing>
                <wp:inline distT="0" distB="0" distL="0" distR="0">
                  <wp:extent cx="1840865" cy="1701800"/>
                  <wp:effectExtent l="0" t="0" r="0" b="0"/>
                  <wp:docPr id="124461778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4617780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5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8847" cy="17087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</w:tcPr>
          <w:p>
            <w:pPr>
              <w:pStyle w:val="13"/>
              <w:ind w:firstLine="0" w:firstLineChars="0"/>
              <w:rPr>
                <w:rFonts w:hint="eastAsia" w:ascii="微软雅黑" w:hAnsi="微软雅黑" w:eastAsia="微软雅黑"/>
                <w:sz w:val="28"/>
                <w:szCs w:val="28"/>
              </w:rPr>
            </w:pPr>
            <w:r>
              <w:drawing>
                <wp:inline distT="0" distB="0" distL="0" distR="0">
                  <wp:extent cx="1968500" cy="1968500"/>
                  <wp:effectExtent l="0" t="0" r="0" b="0"/>
                  <wp:docPr id="160162379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1623796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00" cy="196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13"/>
        <w:ind w:firstLine="0" w:firstLineChars="0"/>
        <w:rPr>
          <w:rFonts w:hint="eastAsia" w:ascii="微软雅黑" w:hAnsi="微软雅黑" w:eastAsia="微软雅黑"/>
          <w:sz w:val="28"/>
          <w:szCs w:val="28"/>
        </w:rPr>
      </w:pPr>
    </w:p>
    <w:tbl>
      <w:tblPr>
        <w:tblStyle w:val="10"/>
        <w:tblW w:w="86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876"/>
        <w:gridCol w:w="860"/>
        <w:gridCol w:w="5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833" w:type="dxa"/>
            <w:gridSpan w:val="2"/>
            <w:shd w:val="clear" w:color="auto" w:fill="7F7F7F" w:themeFill="background1" w:themeFillShade="80"/>
            <w:vAlign w:val="center"/>
          </w:tcPr>
          <w:p>
            <w:pPr>
              <w:pStyle w:val="18"/>
              <w:ind w:firstLine="0"/>
              <w:rPr>
                <w:rFonts w:ascii="黑体" w:hAnsi="黑体" w:eastAsia="黑体"/>
                <w:color w:val="FFFFFF" w:themeColor="background1"/>
                <w:szCs w:val="21"/>
              </w:rPr>
            </w:pPr>
            <w:r>
              <w:rPr>
                <w:rFonts w:ascii="黑体" w:hAnsi="黑体" w:eastAsia="黑体"/>
                <w:color w:val="FFFFFF" w:themeColor="background1"/>
                <w:szCs w:val="21"/>
              </w:rPr>
              <w:t>按键名称</w:t>
            </w:r>
            <w:r>
              <w:rPr>
                <w:rFonts w:hint="eastAsia" w:ascii="黑体" w:hAnsi="黑体" w:eastAsia="黑体"/>
                <w:color w:val="FFFFFF" w:themeColor="background1"/>
                <w:szCs w:val="21"/>
                <w:lang w:eastAsia="zh-CN"/>
              </w:rPr>
              <w:t>及图示</w:t>
            </w:r>
          </w:p>
        </w:tc>
        <w:tc>
          <w:tcPr>
            <w:tcW w:w="860" w:type="dxa"/>
            <w:shd w:val="clear" w:color="auto" w:fill="7F7F7F" w:themeFill="background1" w:themeFillShade="80"/>
            <w:vAlign w:val="center"/>
          </w:tcPr>
          <w:p>
            <w:pPr>
              <w:pStyle w:val="18"/>
              <w:ind w:firstLine="0"/>
              <w:jc w:val="center"/>
              <w:rPr>
                <w:rFonts w:ascii="黑体" w:hAnsi="黑体" w:eastAsia="黑体"/>
                <w:color w:val="FFFFFF" w:themeColor="background1"/>
                <w:szCs w:val="21"/>
              </w:rPr>
            </w:pPr>
            <w:r>
              <w:rPr>
                <w:rFonts w:ascii="黑体" w:hAnsi="黑体" w:eastAsia="黑体"/>
                <w:color w:val="FFFFFF" w:themeColor="background1"/>
                <w:szCs w:val="21"/>
              </w:rPr>
              <w:t>操作</w:t>
            </w:r>
          </w:p>
        </w:tc>
        <w:tc>
          <w:tcPr>
            <w:tcW w:w="5954" w:type="dxa"/>
            <w:shd w:val="clear" w:color="auto" w:fill="7F7F7F" w:themeFill="background1" w:themeFillShade="80"/>
            <w:vAlign w:val="center"/>
          </w:tcPr>
          <w:p>
            <w:pPr>
              <w:ind w:firstLine="2520" w:firstLineChars="1200"/>
              <w:rPr>
                <w:rFonts w:ascii="黑体" w:hAnsi="黑体" w:eastAsia="黑体"/>
                <w:color w:val="FFFFFF" w:themeColor="background1"/>
                <w:szCs w:val="21"/>
              </w:rPr>
            </w:pPr>
            <w:r>
              <w:rPr>
                <w:rFonts w:ascii="黑体" w:hAnsi="黑体" w:eastAsia="黑体"/>
                <w:color w:val="FFFFFF" w:themeColor="background1"/>
                <w:szCs w:val="21"/>
              </w:rPr>
              <w:t>按键功能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57" w:type="dxa"/>
            <w:vMerge w:val="restart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开机键</w:t>
            </w:r>
          </w:p>
        </w:tc>
        <w:tc>
          <w:tcPr>
            <w:tcW w:w="876" w:type="dxa"/>
            <w:vMerge w:val="restart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drawing>
                <wp:inline distT="0" distB="0" distL="0" distR="0">
                  <wp:extent cx="298450" cy="259080"/>
                  <wp:effectExtent l="0" t="0" r="6350" b="7620"/>
                  <wp:docPr id="1409955524" name="图片 1409955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9955524" name="图片 140995552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710" cy="265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0" w:type="dxa"/>
            <w:vAlign w:val="center"/>
          </w:tcPr>
          <w:p>
            <w:pPr>
              <w:pStyle w:val="18"/>
              <w:ind w:firstLine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长按</w:t>
            </w:r>
          </w:p>
        </w:tc>
        <w:tc>
          <w:tcPr>
            <w:tcW w:w="5954" w:type="dxa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关机状态下长按</w:t>
            </w:r>
            <w:r>
              <w:rPr>
                <w:rFonts w:hint="eastAsia" w:ascii="微软雅黑" w:hAnsi="微软雅黑" w:eastAsia="微软雅黑"/>
                <w:szCs w:val="21"/>
              </w:rPr>
              <w:t>2秒开机，开机后任意状态下长按3秒关机。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57" w:type="dxa"/>
            <w:vMerge w:val="continue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876" w:type="dxa"/>
            <w:vMerge w:val="continue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860" w:type="dxa"/>
            <w:vAlign w:val="center"/>
          </w:tcPr>
          <w:p>
            <w:pPr>
              <w:pStyle w:val="18"/>
              <w:ind w:firstLine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短按</w:t>
            </w:r>
          </w:p>
        </w:tc>
        <w:tc>
          <w:tcPr>
            <w:tcW w:w="5954" w:type="dxa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开机自动开始录像</w:t>
            </w: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录像过程中，短按电源键抓拍</w:t>
            </w: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57" w:type="dxa"/>
            <w:vMerge w:val="restart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录像</w:t>
            </w: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键</w:t>
            </w:r>
          </w:p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照明灯</w:t>
            </w:r>
          </w:p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激光灯</w:t>
            </w:r>
          </w:p>
        </w:tc>
        <w:tc>
          <w:tcPr>
            <w:tcW w:w="876" w:type="dxa"/>
            <w:vMerge w:val="restart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drawing>
                <wp:inline distT="0" distB="0" distL="0" distR="0">
                  <wp:extent cx="309245" cy="294005"/>
                  <wp:effectExtent l="0" t="0" r="14605" b="10795"/>
                  <wp:docPr id="111867254" name="图片 111867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867254" name="图片 11186725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166" cy="3026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0" w:type="dxa"/>
            <w:vAlign w:val="center"/>
          </w:tcPr>
          <w:p>
            <w:pPr>
              <w:pStyle w:val="18"/>
              <w:ind w:firstLine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长按</w:t>
            </w:r>
          </w:p>
        </w:tc>
        <w:tc>
          <w:tcPr>
            <w:tcW w:w="5954" w:type="dxa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长按开启或关闭激光灯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957" w:type="dxa"/>
            <w:vMerge w:val="continue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876" w:type="dxa"/>
            <w:vMerge w:val="continue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860" w:type="dxa"/>
            <w:vAlign w:val="center"/>
          </w:tcPr>
          <w:p>
            <w:pPr>
              <w:pStyle w:val="18"/>
              <w:ind w:firstLine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短按</w:t>
            </w:r>
          </w:p>
        </w:tc>
        <w:tc>
          <w:tcPr>
            <w:tcW w:w="5954" w:type="dxa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开机或关机状态下，快速</w:t>
            </w:r>
            <w:r>
              <w:rPr>
                <w:rFonts w:hint="eastAsia" w:ascii="微软雅黑" w:hAnsi="微软雅黑" w:eastAsia="微软雅黑"/>
                <w:szCs w:val="21"/>
              </w:rPr>
              <w:t>短</w:t>
            </w:r>
            <w:r>
              <w:rPr>
                <w:rFonts w:ascii="微软雅黑" w:hAnsi="微软雅黑" w:eastAsia="微软雅黑"/>
                <w:szCs w:val="21"/>
              </w:rPr>
              <w:t>按</w:t>
            </w: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开启或关闭L</w:t>
            </w:r>
            <w:r>
              <w:rPr>
                <w:rFonts w:ascii="微软雅黑" w:hAnsi="微软雅黑" w:eastAsia="微软雅黑"/>
                <w:szCs w:val="21"/>
                <w:lang w:eastAsia="zh-CN"/>
              </w:rPr>
              <w:t>ED</w:t>
            </w: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57" w:type="dxa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对讲键</w:t>
            </w:r>
          </w:p>
        </w:tc>
        <w:tc>
          <w:tcPr>
            <w:tcW w:w="876" w:type="dxa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drawing>
                <wp:inline distT="0" distB="0" distL="114300" distR="114300">
                  <wp:extent cx="419100" cy="171450"/>
                  <wp:effectExtent l="0" t="0" r="0" b="0"/>
                  <wp:docPr id="3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0" w:type="dxa"/>
            <w:vAlign w:val="center"/>
          </w:tcPr>
          <w:p>
            <w:pPr>
              <w:pStyle w:val="18"/>
              <w:ind w:firstLine="0"/>
              <w:jc w:val="center"/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  <w:t>/</w:t>
            </w:r>
          </w:p>
        </w:tc>
        <w:tc>
          <w:tcPr>
            <w:tcW w:w="5954" w:type="dxa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无功能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57" w:type="dxa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 xml:space="preserve">SOS键 </w:t>
            </w: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SOS</w:t>
            </w:r>
          </w:p>
        </w:tc>
        <w:tc>
          <w:tcPr>
            <w:tcW w:w="860" w:type="dxa"/>
            <w:vAlign w:val="center"/>
          </w:tcPr>
          <w:p>
            <w:pPr>
              <w:pStyle w:val="18"/>
              <w:ind w:firstLine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  <w:t>/</w:t>
            </w:r>
          </w:p>
        </w:tc>
        <w:tc>
          <w:tcPr>
            <w:tcW w:w="5954" w:type="dxa"/>
            <w:vAlign w:val="center"/>
          </w:tcPr>
          <w:p>
            <w:pPr>
              <w:pStyle w:val="18"/>
              <w:ind w:firstLine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无功能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57" w:type="dxa"/>
            <w:vAlign w:val="center"/>
          </w:tcPr>
          <w:p>
            <w:pPr>
              <w:pStyle w:val="18"/>
              <w:ind w:firstLine="0"/>
              <w:rPr>
                <w:rFonts w:hint="eastAsia" w:ascii="微软雅黑" w:hAnsi="微软雅黑" w:eastAsia="微软雅黑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USB接口</w:t>
            </w:r>
          </w:p>
        </w:tc>
        <w:tc>
          <w:tcPr>
            <w:tcW w:w="876" w:type="dxa"/>
          </w:tcPr>
          <w:p>
            <w:pPr>
              <w:jc w:val="center"/>
              <w:rPr>
                <w:rFonts w:hint="eastAsia" w:ascii="微软雅黑" w:hAnsi="微软雅黑" w:eastAsia="微软雅黑"/>
                <w:b/>
                <w:bCs/>
                <w:szCs w:val="21"/>
              </w:rPr>
            </w:pPr>
            <w:r>
              <w:rPr>
                <w:rFonts w:ascii="微软雅黑" w:hAnsi="微软雅黑" w:eastAsia="微软雅黑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860" w:type="dxa"/>
          </w:tcPr>
          <w:p>
            <w:pPr>
              <w:pStyle w:val="18"/>
              <w:ind w:firstLine="0"/>
              <w:jc w:val="center"/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5954" w:type="dxa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开机状态下用数据线连接电脑可进入可移动磁盘及充电。</w:t>
            </w:r>
          </w:p>
          <w:p>
            <w:pPr>
              <w:pStyle w:val="18"/>
              <w:ind w:firstLine="0"/>
              <w:rPr>
                <w:rFonts w:hint="eastAsia" w:ascii="微软雅黑" w:hAnsi="微软雅黑" w:eastAsia="微软雅黑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关机状态下用数据线连接可以充电。</w:t>
            </w:r>
          </w:p>
        </w:tc>
      </w:tr>
    </w:tbl>
    <w:p>
      <w:pPr>
        <w:rPr>
          <w:rFonts w:hint="eastAsia" w:ascii="微软雅黑" w:hAnsi="微软雅黑" w:eastAsia="微软雅黑"/>
          <w:b/>
          <w:bCs/>
          <w:sz w:val="24"/>
        </w:rPr>
      </w:pPr>
    </w:p>
    <w:p>
      <w:pPr>
        <w:rPr>
          <w:szCs w:val="21"/>
        </w:rPr>
      </w:pPr>
      <w:r>
        <w:rPr>
          <w:rFonts w:hint="eastAsia"/>
        </w:rPr>
        <w:t xml:space="preserve">                                    </w:t>
      </w:r>
      <w:r>
        <w:rPr>
          <w:rFonts w:hint="eastAsia"/>
          <w:szCs w:val="21"/>
        </w:rPr>
        <w:t xml:space="preserve"> </w:t>
      </w:r>
    </w:p>
    <w:p>
      <w:pPr>
        <w:jc w:val="left"/>
        <w:rPr>
          <w:rFonts w:ascii="微软雅黑" w:hAnsi="微软雅黑" w:eastAsia="微软雅黑"/>
          <w:b/>
          <w:bCs/>
          <w:sz w:val="22"/>
        </w:rPr>
      </w:pPr>
      <w:r>
        <w:rPr>
          <w:rFonts w:ascii="微软雅黑" w:hAnsi="微软雅黑" w:eastAsia="微软雅黑"/>
          <w:b/>
          <w:bCs/>
          <w:sz w:val="22"/>
        </w:rPr>
        <w:pict>
          <v:shape id="_x0000_s2070" o:spid="_x0000_s2070" o:spt="109" type="#_x0000_t109" style="position:absolute;left:0pt;margin-left:-3.2pt;margin-top:5.3pt;height:28.25pt;width:445.35pt;z-index:251664384;mso-width-relative:page;mso-height-relative:page;" fillcolor="#BFBFBF" filled="t" stroked="f" coordsize="21600,21600">
            <v:path/>
            <v:fill on="t"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rFonts w:ascii="黑体" w:hAnsi="黑体" w:eastAsia="黑体"/>
                      <w:b/>
                      <w:bCs/>
                      <w:color w:val="FFFFFF" w:themeColor="background1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FFFFFF" w:themeColor="background1"/>
                      <w:sz w:val="24"/>
                      <w:szCs w:val="24"/>
                    </w:rPr>
                    <w:t>产品操作</w:t>
                  </w:r>
                </w:p>
              </w:txbxContent>
            </v:textbox>
          </v:shape>
        </w:pict>
      </w:r>
    </w:p>
    <w:p>
      <w:pPr>
        <w:ind w:left="1050" w:hanging="1050" w:hangingChars="500"/>
        <w:rPr>
          <w:rFonts w:ascii="黑体" w:hAnsi="黑体" w:eastAsia="黑体"/>
          <w:szCs w:val="21"/>
        </w:rPr>
      </w:pPr>
    </w:p>
    <w:p>
      <w:pPr>
        <w:ind w:left="1104" w:hanging="1104" w:hangingChars="500"/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b/>
          <w:bCs/>
          <w:i/>
          <w:iCs/>
          <w:sz w:val="22"/>
        </w:rPr>
        <w:t>开/关机</w:t>
      </w:r>
      <w:r>
        <w:rPr>
          <w:rFonts w:hint="eastAsia" w:ascii="黑体" w:hAnsi="黑体" w:eastAsia="黑体"/>
          <w:sz w:val="22"/>
        </w:rPr>
        <w:t>：长按电源键3秒钟开机再长按2秒钟关机。</w:t>
      </w:r>
    </w:p>
    <w:p>
      <w:pPr>
        <w:ind w:left="1104" w:hanging="1104" w:hangingChars="500"/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b/>
          <w:bCs/>
          <w:i/>
          <w:iCs/>
          <w:sz w:val="22"/>
        </w:rPr>
        <w:t>录像</w:t>
      </w:r>
      <w:r>
        <w:rPr>
          <w:rFonts w:hint="eastAsia" w:ascii="黑体" w:hAnsi="黑体" w:eastAsia="黑体"/>
          <w:sz w:val="22"/>
        </w:rPr>
        <w:t xml:space="preserve">：开机后设备自动开始录像，短按一次拍照一张，照片以JPG格式保存、录像文件以MOV格式保存在存储卡中。      </w:t>
      </w:r>
    </w:p>
    <w:p>
      <w:pPr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b/>
          <w:bCs/>
          <w:i/>
          <w:iCs/>
          <w:sz w:val="22"/>
        </w:rPr>
        <w:t>激光灯</w:t>
      </w:r>
      <w:r>
        <w:rPr>
          <w:rFonts w:hint="eastAsia" w:ascii="黑体" w:hAnsi="黑体" w:eastAsia="黑体"/>
          <w:sz w:val="22"/>
        </w:rPr>
        <w:t>：开机状态下，长按照明录像键开启或关闭激光灯。</w:t>
      </w:r>
    </w:p>
    <w:p>
      <w:pPr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b/>
          <w:bCs/>
          <w:i/>
          <w:iCs/>
          <w:sz w:val="22"/>
        </w:rPr>
        <w:t>照明灯</w:t>
      </w:r>
      <w:r>
        <w:rPr>
          <w:rFonts w:hint="eastAsia" w:ascii="黑体" w:hAnsi="黑体" w:eastAsia="黑体"/>
          <w:sz w:val="22"/>
        </w:rPr>
        <w:t>：开、关机状态下，短按照明录像开启或关闭照明灯。</w:t>
      </w:r>
    </w:p>
    <w:p>
      <w:pPr>
        <w:ind w:left="1590" w:leftChars="-500" w:hanging="2640" w:hangingChars="1200"/>
        <w:rPr>
          <w:rFonts w:ascii="黑体" w:hAnsi="黑体" w:eastAsia="黑体" w:cstheme="minorEastAsia"/>
          <w:sz w:val="22"/>
        </w:rPr>
      </w:pPr>
      <w:r>
        <w:rPr>
          <w:rFonts w:hint="eastAsia" w:ascii="黑体" w:hAnsi="黑体" w:eastAsia="黑体"/>
          <w:sz w:val="22"/>
        </w:rPr>
        <w:t xml:space="preserve">         </w:t>
      </w:r>
      <w:r>
        <w:rPr>
          <w:rFonts w:hint="eastAsia" w:ascii="黑体" w:hAnsi="黑体" w:eastAsia="黑体"/>
          <w:b/>
          <w:bCs/>
          <w:i/>
          <w:iCs/>
          <w:sz w:val="22"/>
        </w:rPr>
        <w:t>设备复位</w:t>
      </w:r>
      <w:r>
        <w:rPr>
          <w:rFonts w:hint="eastAsia" w:ascii="黑体" w:hAnsi="黑体" w:eastAsia="黑体"/>
          <w:sz w:val="22"/>
        </w:rPr>
        <w:t>：当设备死机或无法操作时可进行复位，操作方法：用一小尖物按压复位按钮</w:t>
      </w:r>
      <w:r>
        <w:rPr>
          <w:rFonts w:hint="eastAsia" w:ascii="黑体" w:hAnsi="黑体" w:eastAsia="黑体" w:cstheme="minorEastAsia"/>
          <w:sz w:val="22"/>
        </w:rPr>
        <w:t>即可复位，复位后设备的数据不会丢失。</w:t>
      </w:r>
    </w:p>
    <w:p>
      <w:pPr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b/>
          <w:bCs/>
          <w:i/>
          <w:iCs/>
          <w:sz w:val="22"/>
        </w:rPr>
        <w:t>视频回放</w:t>
      </w:r>
      <w:r>
        <w:rPr>
          <w:rFonts w:hint="eastAsia" w:ascii="黑体" w:hAnsi="黑体" w:eastAsia="黑体"/>
          <w:sz w:val="22"/>
        </w:rPr>
        <w:t>：设备在开机状态下，用数据线连接电脑通过上位机输入密码后进入操作。</w:t>
      </w:r>
    </w:p>
    <w:p>
      <w:pPr>
        <w:rPr>
          <w:rFonts w:ascii="黑体" w:hAnsi="黑体" w:eastAsia="黑体"/>
          <w:b/>
          <w:bCs/>
          <w:szCs w:val="21"/>
        </w:rPr>
      </w:pPr>
      <w:bookmarkStart w:id="0" w:name="_GoBack"/>
      <w:bookmarkEnd w:id="0"/>
      <w:r>
        <w:pict>
          <v:shape id="_x0000_s2076" o:spid="_x0000_s2076" o:spt="109" type="#_x0000_t109" style="position:absolute;left:0pt;margin-left:-1.4pt;margin-top:2.7pt;height:27.75pt;width:437.2pt;z-index:251665408;mso-width-relative:page;mso-height-relative:page;" fillcolor="#BFBFBF" filled="t" stroked="f" coordsize="21600,21600">
            <v:path/>
            <v:fill on="t"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rFonts w:ascii="黑体" w:hAnsi="黑体" w:eastAsia="黑体"/>
                      <w:b/>
                      <w:bCs/>
                      <w:color w:val="FFFFFF" w:themeColor="background1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FFFFFF" w:themeColor="background1"/>
                      <w:sz w:val="24"/>
                      <w:szCs w:val="24"/>
                    </w:rPr>
                    <w:t>配件</w:t>
                  </w:r>
                </w:p>
              </w:txbxContent>
            </v:textbox>
          </v:shape>
        </w:pict>
      </w:r>
    </w:p>
    <w:p>
      <w:pPr>
        <w:spacing w:line="360" w:lineRule="auto"/>
        <w:rPr>
          <w:rFonts w:hint="eastAsia"/>
        </w:rPr>
      </w:pPr>
    </w:p>
    <w:p>
      <w:pPr>
        <w:rPr>
          <w:rFonts w:ascii="黑体" w:hAnsi="黑体" w:eastAsia="黑体" w:cs="楷体"/>
          <w:b/>
          <w:kern w:val="0"/>
          <w:sz w:val="24"/>
          <w:szCs w:val="24"/>
        </w:rPr>
      </w:pPr>
      <w:r>
        <w:rPr>
          <w:rFonts w:hint="eastAsia" w:ascii="黑体" w:hAnsi="黑体" w:eastAsia="黑体" w:cs="楷体"/>
          <w:b/>
          <w:kern w:val="0"/>
          <w:sz w:val="24"/>
          <w:szCs w:val="24"/>
        </w:rPr>
        <w:t>TF卡</w:t>
      </w:r>
      <w:r>
        <w:rPr>
          <w:rFonts w:ascii="黑体" w:hAnsi="黑体" w:eastAsia="黑体" w:cs="楷体"/>
          <w:b/>
          <w:kern w:val="0"/>
          <w:sz w:val="24"/>
          <w:szCs w:val="24"/>
        </w:rPr>
        <w:t xml:space="preserve">                       </w:t>
      </w:r>
      <w:r>
        <w:rPr>
          <w:rFonts w:hint="eastAsia" w:ascii="黑体" w:hAnsi="黑体" w:eastAsia="黑体" w:cs="楷体"/>
          <w:b/>
          <w:kern w:val="0"/>
          <w:sz w:val="24"/>
          <w:szCs w:val="24"/>
        </w:rPr>
        <w:t>1张（内置，标配3</w:t>
      </w:r>
      <w:r>
        <w:rPr>
          <w:rFonts w:ascii="黑体" w:hAnsi="黑体" w:eastAsia="黑体" w:cs="楷体"/>
          <w:b/>
          <w:kern w:val="0"/>
          <w:sz w:val="24"/>
          <w:szCs w:val="24"/>
        </w:rPr>
        <w:t>2G</w:t>
      </w:r>
      <w:r>
        <w:rPr>
          <w:rFonts w:hint="eastAsia" w:ascii="黑体" w:hAnsi="黑体" w:eastAsia="黑体" w:cs="楷体"/>
          <w:b/>
          <w:kern w:val="0"/>
          <w:sz w:val="24"/>
          <w:szCs w:val="24"/>
        </w:rPr>
        <w:t>最高支持128GB）</w:t>
      </w:r>
    </w:p>
    <w:p>
      <w:pPr>
        <w:rPr>
          <w:rFonts w:ascii="黑体" w:hAnsi="黑体" w:eastAsia="黑体" w:cs="楷体"/>
          <w:b/>
          <w:kern w:val="0"/>
          <w:sz w:val="24"/>
          <w:szCs w:val="24"/>
        </w:rPr>
      </w:pPr>
      <w:r>
        <w:rPr>
          <w:rFonts w:hint="eastAsia" w:ascii="黑体" w:hAnsi="黑体" w:eastAsia="黑体" w:cs="楷体"/>
          <w:b/>
          <w:kern w:val="0"/>
          <w:sz w:val="24"/>
          <w:szCs w:val="24"/>
        </w:rPr>
        <w:t>输出DC5V20000ma充电器</w:t>
      </w:r>
      <w:r>
        <w:rPr>
          <w:rFonts w:ascii="黑体" w:hAnsi="黑体" w:eastAsia="黑体" w:cs="楷体"/>
          <w:b/>
          <w:kern w:val="0"/>
          <w:sz w:val="24"/>
          <w:szCs w:val="24"/>
        </w:rPr>
        <w:t xml:space="preserve">      </w:t>
      </w:r>
      <w:r>
        <w:rPr>
          <w:rFonts w:hint="eastAsia" w:ascii="黑体" w:hAnsi="黑体" w:eastAsia="黑体" w:cs="楷体"/>
          <w:b/>
          <w:kern w:val="0"/>
          <w:sz w:val="24"/>
          <w:szCs w:val="24"/>
        </w:rPr>
        <w:t xml:space="preserve">1个        </w:t>
      </w:r>
    </w:p>
    <w:p>
      <w:pPr>
        <w:rPr>
          <w:rFonts w:ascii="黑体" w:hAnsi="黑体" w:eastAsia="黑体" w:cs="楷体"/>
          <w:b/>
          <w:kern w:val="0"/>
          <w:sz w:val="24"/>
          <w:szCs w:val="24"/>
        </w:rPr>
      </w:pPr>
      <w:r>
        <w:rPr>
          <w:rFonts w:hint="eastAsia" w:ascii="黑体" w:hAnsi="黑体" w:eastAsia="黑体" w:cs="楷体"/>
          <w:b/>
          <w:kern w:val="0"/>
          <w:sz w:val="24"/>
          <w:szCs w:val="24"/>
        </w:rPr>
        <w:t>USB数据线</w:t>
      </w:r>
      <w:r>
        <w:rPr>
          <w:rFonts w:ascii="黑体" w:hAnsi="黑体" w:eastAsia="黑体" w:cs="楷体"/>
          <w:b/>
          <w:kern w:val="0"/>
          <w:sz w:val="24"/>
          <w:szCs w:val="24"/>
        </w:rPr>
        <w:t xml:space="preserve">                   </w:t>
      </w:r>
      <w:r>
        <w:rPr>
          <w:rFonts w:hint="eastAsia" w:ascii="黑体" w:hAnsi="黑体" w:eastAsia="黑体" w:cs="楷体"/>
          <w:b/>
          <w:kern w:val="0"/>
          <w:sz w:val="24"/>
          <w:szCs w:val="24"/>
        </w:rPr>
        <w:t>1条</w:t>
      </w:r>
    </w:p>
    <w:p>
      <w:pPr>
        <w:rPr>
          <w:rFonts w:ascii="黑体" w:hAnsi="黑体" w:eastAsia="黑体" w:cs="楷体"/>
          <w:b/>
          <w:kern w:val="0"/>
          <w:sz w:val="24"/>
          <w:szCs w:val="24"/>
        </w:rPr>
      </w:pPr>
      <w:r>
        <w:rPr>
          <w:rFonts w:hint="eastAsia" w:ascii="黑体" w:hAnsi="黑体" w:eastAsia="黑体" w:cs="楷体"/>
          <w:b/>
          <w:kern w:val="0"/>
          <w:sz w:val="24"/>
          <w:szCs w:val="24"/>
        </w:rPr>
        <w:t xml:space="preserve">保修卡、合格证 </w:t>
      </w:r>
      <w:r>
        <w:rPr>
          <w:rFonts w:ascii="黑体" w:hAnsi="黑体" w:eastAsia="黑体" w:cs="楷体"/>
          <w:b/>
          <w:kern w:val="0"/>
          <w:sz w:val="24"/>
          <w:szCs w:val="24"/>
        </w:rPr>
        <w:t xml:space="preserve">             </w:t>
      </w:r>
      <w:r>
        <w:rPr>
          <w:rFonts w:hint="eastAsia" w:ascii="黑体" w:hAnsi="黑体" w:eastAsia="黑体" w:cs="楷体"/>
          <w:b/>
          <w:kern w:val="0"/>
          <w:sz w:val="24"/>
          <w:szCs w:val="24"/>
        </w:rPr>
        <w:t>1份</w:t>
      </w:r>
    </w:p>
    <w:p>
      <w:pPr>
        <w:jc w:val="left"/>
        <w:rPr>
          <w:rFonts w:hint="eastAsia" w:ascii="黑体" w:hAnsi="黑体" w:eastAsia="黑体" w:cs="宋体"/>
          <w:bCs/>
          <w:sz w:val="22"/>
        </w:rPr>
      </w:pPr>
    </w:p>
    <w:p>
      <w:pPr>
        <w:rPr>
          <w:rFonts w:ascii="黑体" w:hAnsi="黑体" w:eastAsia="黑体"/>
          <w:b/>
          <w:bCs/>
          <w:color w:val="FFFFFF" w:themeColor="background1"/>
          <w:sz w:val="22"/>
        </w:rPr>
      </w:pPr>
      <w:r>
        <w:rPr>
          <w:rFonts w:ascii="黑体" w:hAnsi="黑体" w:eastAsia="黑体"/>
          <w:b/>
          <w:bCs/>
          <w:color w:val="FFFFFF" w:themeColor="background1"/>
          <w:sz w:val="22"/>
        </w:rPr>
        <w:pict>
          <v:shape id="_x0000_s2079" o:spid="_x0000_s2079" o:spt="109" type="#_x0000_t109" style="position:absolute;left:0pt;margin-left:-1.4pt;margin-top:0.55pt;height:27.75pt;width:434pt;z-index:251659264;mso-width-relative:page;mso-height-relative:page;" fillcolor="#BFBFBF" filled="t" stroked="f" coordsize="21600,21600">
            <v:path/>
            <v:fill on="t"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rFonts w:ascii="黑体" w:hAnsi="黑体" w:eastAsia="黑体"/>
                      <w:b/>
                      <w:bCs/>
                      <w:color w:val="FFFFFF" w:themeColor="background1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FFFFFF" w:themeColor="background1"/>
                      <w:sz w:val="24"/>
                      <w:szCs w:val="24"/>
                    </w:rPr>
                    <w:t>参数</w:t>
                  </w:r>
                </w:p>
              </w:txbxContent>
            </v:textbox>
          </v:shape>
        </w:pict>
      </w:r>
    </w:p>
    <w:p>
      <w:pPr>
        <w:rPr>
          <w:rFonts w:ascii="黑体" w:hAnsi="黑体" w:eastAsia="黑体"/>
          <w:b/>
          <w:bCs/>
          <w:color w:val="FFFFFF" w:themeColor="background1"/>
          <w:sz w:val="24"/>
          <w:szCs w:val="24"/>
        </w:rPr>
      </w:pPr>
    </w:p>
    <w:tbl>
      <w:tblPr>
        <w:tblStyle w:val="9"/>
        <w:tblpPr w:leftFromText="180" w:rightFromText="180" w:vertAnchor="text" w:horzAnchor="margin" w:tblpY="227"/>
        <w:tblW w:w="868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5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ascii="黑体" w:hAnsi="黑体" w:eastAsia="黑体" w:cs="Arial"/>
                <w:bCs/>
                <w:kern w:val="0"/>
                <w:sz w:val="22"/>
              </w:rPr>
              <w:t>感光元件</w:t>
            </w:r>
          </w:p>
        </w:tc>
        <w:tc>
          <w:tcPr>
            <w:tcW w:w="6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1/2.8"</w:t>
            </w:r>
            <w:r>
              <w:rPr>
                <w:rFonts w:ascii="黑体" w:hAnsi="黑体" w:eastAsia="黑体" w:cs="Arial"/>
                <w:bCs/>
                <w:kern w:val="0"/>
                <w:sz w:val="22"/>
              </w:rPr>
              <w:t xml:space="preserve"> </w:t>
            </w: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 xml:space="preserve">SONY323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镜头</w:t>
            </w:r>
            <w:r>
              <w:rPr>
                <w:rFonts w:ascii="黑体" w:hAnsi="黑体" w:eastAsia="黑体" w:cs="Arial"/>
                <w:bCs/>
                <w:kern w:val="0"/>
                <w:sz w:val="22"/>
              </w:rPr>
              <w:t>角度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100</w:t>
            </w:r>
            <w:r>
              <w:rPr>
                <w:rFonts w:ascii="Calibri" w:hAnsi="Calibri" w:eastAsia="黑体" w:cs="Calibri"/>
                <w:bCs/>
                <w:kern w:val="0"/>
                <w:sz w:val="22"/>
              </w:rPr>
              <w:t>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方案/CPU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MSTAR/AIT8328P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 xml:space="preserve"> </w:t>
            </w:r>
            <w:r>
              <w:rPr>
                <w:rFonts w:ascii="黑体" w:hAnsi="黑体" w:eastAsia="黑体" w:cs="Arial"/>
                <w:bCs/>
                <w:kern w:val="0"/>
                <w:sz w:val="22"/>
              </w:rPr>
              <w:t>Wi-Fi</w:t>
            </w: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 xml:space="preserve"> 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支持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ascii="黑体" w:hAnsi="黑体" w:eastAsia="黑体" w:cs="Arial"/>
                <w:bCs/>
                <w:kern w:val="0"/>
                <w:sz w:val="22"/>
              </w:rPr>
              <w:t>摄像分辨率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1920X1080 30P不可调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ascii="黑体" w:hAnsi="黑体" w:eastAsia="黑体" w:cs="Arial"/>
                <w:bCs/>
                <w:kern w:val="0"/>
                <w:sz w:val="22"/>
              </w:rPr>
              <w:t>文件编码格式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ascii="黑体" w:hAnsi="黑体" w:eastAsia="黑体" w:cs="Arial"/>
                <w:bCs/>
                <w:kern w:val="0"/>
                <w:sz w:val="22"/>
              </w:rPr>
              <w:t>H.264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ascii="黑体" w:hAnsi="黑体" w:eastAsia="黑体" w:cs="Arial"/>
                <w:bCs/>
                <w:kern w:val="0"/>
                <w:sz w:val="22"/>
              </w:rPr>
              <w:t>录像</w:t>
            </w: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分段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MOV格式，20分钟每段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ascii="黑体" w:hAnsi="黑体" w:eastAsia="黑体" w:cs="Arial"/>
                <w:bCs/>
                <w:kern w:val="0"/>
                <w:sz w:val="22"/>
              </w:rPr>
              <w:t>拍照分辨率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1920X1080（连WIFI在手机上拍）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ascii="黑体" w:hAnsi="黑体" w:eastAsia="黑体" w:cs="Arial"/>
                <w:bCs/>
                <w:kern w:val="0"/>
                <w:sz w:val="22"/>
              </w:rPr>
              <w:t>照片格式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ascii="黑体" w:hAnsi="黑体" w:eastAsia="黑体" w:cs="Arial"/>
                <w:bCs/>
                <w:kern w:val="0"/>
                <w:sz w:val="22"/>
              </w:rPr>
              <w:t>JP</w:t>
            </w: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E</w:t>
            </w:r>
            <w:r>
              <w:rPr>
                <w:rFonts w:ascii="黑体" w:hAnsi="黑体" w:eastAsia="黑体" w:cs="Arial"/>
                <w:bCs/>
                <w:kern w:val="0"/>
                <w:sz w:val="22"/>
              </w:rPr>
              <w:t>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光照距离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1颗大功能LED白光照明灯（1.2W）20米看清面部轮廓，</w:t>
            </w:r>
          </w:p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30米看清人体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机身</w:t>
            </w:r>
            <w:r>
              <w:rPr>
                <w:rFonts w:ascii="黑体" w:hAnsi="黑体" w:eastAsia="黑体" w:cs="Arial"/>
                <w:bCs/>
                <w:kern w:val="0"/>
                <w:sz w:val="22"/>
              </w:rPr>
              <w:t>接口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USB2.0接口(含数据传输和充电功能)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激光定位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支持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ascii="黑体" w:hAnsi="黑体" w:eastAsia="黑体" w:cs="Arial"/>
                <w:bCs/>
                <w:kern w:val="0"/>
                <w:sz w:val="22"/>
              </w:rPr>
              <w:t>电池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可拆卸聚合物</w:t>
            </w:r>
            <w:r>
              <w:rPr>
                <w:rFonts w:ascii="黑体" w:hAnsi="黑体" w:eastAsia="黑体" w:cs="Arial"/>
                <w:bCs/>
                <w:kern w:val="0"/>
                <w:sz w:val="22"/>
              </w:rPr>
              <w:t>电池，</w:t>
            </w: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单块</w:t>
            </w:r>
            <w:r>
              <w:rPr>
                <w:rFonts w:ascii="黑体" w:hAnsi="黑体" w:eastAsia="黑体" w:cs="Arial"/>
                <w:bCs/>
                <w:kern w:val="0"/>
                <w:sz w:val="22"/>
              </w:rPr>
              <w:t>42</w:t>
            </w: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00</w:t>
            </w:r>
            <w:r>
              <w:rPr>
                <w:rFonts w:ascii="黑体" w:hAnsi="黑体" w:eastAsia="黑体" w:cs="Arial"/>
                <w:bCs/>
                <w:kern w:val="0"/>
                <w:sz w:val="22"/>
              </w:rPr>
              <w:t>mAh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ascii="黑体" w:hAnsi="黑体" w:eastAsia="黑体" w:cs="Arial"/>
                <w:bCs/>
                <w:kern w:val="0"/>
                <w:sz w:val="22"/>
              </w:rPr>
              <w:t>连续</w:t>
            </w: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工作</w:t>
            </w:r>
            <w:r>
              <w:rPr>
                <w:rFonts w:ascii="黑体" w:hAnsi="黑体" w:eastAsia="黑体" w:cs="Arial"/>
                <w:bCs/>
                <w:kern w:val="0"/>
                <w:sz w:val="22"/>
              </w:rPr>
              <w:t>时间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单独录像1080/30p 大于7</w:t>
            </w:r>
            <w:r>
              <w:rPr>
                <w:rFonts w:ascii="黑体" w:hAnsi="黑体" w:eastAsia="黑体" w:cs="Arial"/>
                <w:bCs/>
                <w:kern w:val="0"/>
                <w:sz w:val="22"/>
              </w:rPr>
              <w:t>小时</w:t>
            </w: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，，单独照明</w:t>
            </w:r>
            <w:r>
              <w:rPr>
                <w:rFonts w:ascii="黑体" w:hAnsi="黑体" w:eastAsia="黑体" w:cs="Arial"/>
                <w:bCs/>
                <w:kern w:val="0"/>
                <w:sz w:val="22"/>
              </w:rPr>
              <w:t>≥</w:t>
            </w: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5小时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ascii="黑体" w:hAnsi="黑体" w:eastAsia="黑体" w:cs="Arial"/>
                <w:bCs/>
                <w:kern w:val="0"/>
                <w:sz w:val="22"/>
              </w:rPr>
              <w:t>存储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标配3</w:t>
            </w:r>
            <w:r>
              <w:rPr>
                <w:rFonts w:ascii="黑体" w:hAnsi="黑体" w:eastAsia="黑体" w:cs="Arial"/>
                <w:bCs/>
                <w:kern w:val="0"/>
                <w:sz w:val="22"/>
              </w:rPr>
              <w:t>2G</w:t>
            </w: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，最大可</w:t>
            </w:r>
            <w:r>
              <w:rPr>
                <w:rFonts w:ascii="黑体" w:hAnsi="黑体" w:eastAsia="黑体" w:cs="Arial"/>
                <w:bCs/>
                <w:kern w:val="0"/>
                <w:sz w:val="22"/>
              </w:rPr>
              <w:t>支持</w:t>
            </w: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128</w:t>
            </w:r>
            <w:r>
              <w:rPr>
                <w:rFonts w:ascii="黑体" w:hAnsi="黑体" w:eastAsia="黑体" w:cs="Arial"/>
                <w:bCs/>
                <w:kern w:val="0"/>
                <w:sz w:val="22"/>
              </w:rPr>
              <w:t>GB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充电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本机充电4小时充满，充电时指示灯为红色，充满指示灯不亮.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ascii="黑体" w:hAnsi="黑体" w:eastAsia="黑体" w:cs="Arial"/>
                <w:bCs/>
                <w:kern w:val="0"/>
                <w:sz w:val="22"/>
              </w:rPr>
              <w:t>工作湿度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ascii="黑体" w:hAnsi="黑体" w:eastAsia="黑体" w:cs="Arial"/>
                <w:bCs/>
                <w:kern w:val="0"/>
                <w:sz w:val="22"/>
              </w:rPr>
              <w:t>10％～80％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低电报警及工作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电池电压低至约3.58V开始报警，报警后继续录约10分钟自动关机，关机后可单独开照明灯（如走夜路时）有效照明约15分钟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防护等级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IP6</w:t>
            </w:r>
            <w:r>
              <w:rPr>
                <w:rFonts w:ascii="黑体" w:hAnsi="黑体" w:eastAsia="黑体" w:cs="Arial"/>
                <w:bCs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ascii="黑体" w:hAnsi="黑体" w:eastAsia="黑体" w:cs="Arial"/>
                <w:bCs/>
                <w:kern w:val="0"/>
                <w:sz w:val="22"/>
              </w:rPr>
              <w:t>工作温度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ascii="黑体" w:hAnsi="黑体" w:eastAsia="黑体" w:cs="Arial"/>
                <w:bCs/>
                <w:kern w:val="0"/>
                <w:sz w:val="22"/>
              </w:rPr>
              <w:t>－</w:t>
            </w: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30</w:t>
            </w:r>
            <w:r>
              <w:rPr>
                <w:rFonts w:ascii="黑体" w:hAnsi="黑体" w:eastAsia="黑体" w:cs="Arial"/>
                <w:bCs/>
                <w:kern w:val="0"/>
                <w:sz w:val="22"/>
              </w:rPr>
              <w:t>℃～70℃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尺寸(长×宽×厚)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289*233*150mm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重量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620g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>支持操作系统</w:t>
            </w:r>
          </w:p>
        </w:tc>
        <w:tc>
          <w:tcPr>
            <w:tcW w:w="6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黑体" w:eastAsia="黑体" w:cs="Arial"/>
                <w:bCs/>
                <w:kern w:val="0"/>
                <w:sz w:val="22"/>
              </w:rPr>
            </w:pPr>
            <w:r>
              <w:rPr>
                <w:rFonts w:ascii="黑体" w:hAnsi="黑体" w:eastAsia="黑体" w:cs="Arial"/>
                <w:bCs/>
                <w:kern w:val="0"/>
                <w:sz w:val="22"/>
              </w:rPr>
              <w:t>Windows</w:t>
            </w:r>
            <w:r>
              <w:rPr>
                <w:rFonts w:hint="eastAsia" w:ascii="黑体" w:hAnsi="黑体" w:eastAsia="黑体" w:cs="Arial"/>
                <w:bCs/>
                <w:kern w:val="0"/>
                <w:sz w:val="22"/>
              </w:rPr>
              <w:t xml:space="preserve"> XP/ Win7/ Win8</w:t>
            </w:r>
          </w:p>
        </w:tc>
      </w:tr>
    </w:tbl>
    <w:p>
      <w:pPr>
        <w:rPr>
          <w:rFonts w:hint="eastAsia" w:ascii="黑体" w:hAnsi="黑体" w:eastAsia="黑体"/>
          <w:b/>
          <w:bCs/>
          <w:color w:val="FFFFFF" w:themeColor="background1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思源黑体 CN Heavy">
    <w:altName w:val="黑体"/>
    <w:panose1 w:val="020B0A00000000000000"/>
    <w:charset w:val="86"/>
    <w:family w:val="swiss"/>
    <w:pitch w:val="default"/>
    <w:sig w:usb0="00000000" w:usb1="00000000" w:usb2="00000016" w:usb3="00000000" w:csb0="0006010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03789633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RkYWYzMmI5NWYzYjRlOGY1ODliNTllM2QyNTAwMDYifQ=="/>
  </w:docVars>
  <w:rsids>
    <w:rsidRoot w:val="007B5795"/>
    <w:rsid w:val="000255FC"/>
    <w:rsid w:val="0007677F"/>
    <w:rsid w:val="000929D2"/>
    <w:rsid w:val="000E5131"/>
    <w:rsid w:val="001103F5"/>
    <w:rsid w:val="001A24A3"/>
    <w:rsid w:val="001F6636"/>
    <w:rsid w:val="00273237"/>
    <w:rsid w:val="00293078"/>
    <w:rsid w:val="002B09BF"/>
    <w:rsid w:val="002B6C09"/>
    <w:rsid w:val="002F4035"/>
    <w:rsid w:val="00347315"/>
    <w:rsid w:val="00396EDC"/>
    <w:rsid w:val="003A02FC"/>
    <w:rsid w:val="00414AB5"/>
    <w:rsid w:val="004161F2"/>
    <w:rsid w:val="00446FF2"/>
    <w:rsid w:val="00507F28"/>
    <w:rsid w:val="00553215"/>
    <w:rsid w:val="00553D65"/>
    <w:rsid w:val="00573F52"/>
    <w:rsid w:val="005C2877"/>
    <w:rsid w:val="005C70FF"/>
    <w:rsid w:val="005D12FB"/>
    <w:rsid w:val="005E0986"/>
    <w:rsid w:val="005F0525"/>
    <w:rsid w:val="005F503C"/>
    <w:rsid w:val="00644C35"/>
    <w:rsid w:val="00685DB6"/>
    <w:rsid w:val="006E6974"/>
    <w:rsid w:val="006F0C8A"/>
    <w:rsid w:val="007B5795"/>
    <w:rsid w:val="007D1074"/>
    <w:rsid w:val="007D4F94"/>
    <w:rsid w:val="007D61C4"/>
    <w:rsid w:val="00804EDC"/>
    <w:rsid w:val="00851A6A"/>
    <w:rsid w:val="00926705"/>
    <w:rsid w:val="00953A27"/>
    <w:rsid w:val="009915A0"/>
    <w:rsid w:val="00A16AA2"/>
    <w:rsid w:val="00A16BAE"/>
    <w:rsid w:val="00A179F8"/>
    <w:rsid w:val="00A4287F"/>
    <w:rsid w:val="00B530DE"/>
    <w:rsid w:val="00B66A37"/>
    <w:rsid w:val="00B73A3B"/>
    <w:rsid w:val="00B74D49"/>
    <w:rsid w:val="00BA19F8"/>
    <w:rsid w:val="00BB6B78"/>
    <w:rsid w:val="00BD34D9"/>
    <w:rsid w:val="00C653C8"/>
    <w:rsid w:val="00C77814"/>
    <w:rsid w:val="00D00B45"/>
    <w:rsid w:val="00D047EF"/>
    <w:rsid w:val="00DB381A"/>
    <w:rsid w:val="00DB4D52"/>
    <w:rsid w:val="00E30D99"/>
    <w:rsid w:val="00E44755"/>
    <w:rsid w:val="00E46EFB"/>
    <w:rsid w:val="00E6439C"/>
    <w:rsid w:val="00E666F2"/>
    <w:rsid w:val="00E945D8"/>
    <w:rsid w:val="00EA07B0"/>
    <w:rsid w:val="00EC183C"/>
    <w:rsid w:val="00F30264"/>
    <w:rsid w:val="00F376E7"/>
    <w:rsid w:val="00FB071F"/>
    <w:rsid w:val="00FB5C2E"/>
    <w:rsid w:val="01C079A5"/>
    <w:rsid w:val="0218296B"/>
    <w:rsid w:val="02305505"/>
    <w:rsid w:val="026C6AA7"/>
    <w:rsid w:val="03DA1451"/>
    <w:rsid w:val="063370AC"/>
    <w:rsid w:val="06390356"/>
    <w:rsid w:val="0730208E"/>
    <w:rsid w:val="08336EF2"/>
    <w:rsid w:val="0886279C"/>
    <w:rsid w:val="0AF47F25"/>
    <w:rsid w:val="0B325493"/>
    <w:rsid w:val="0B53530D"/>
    <w:rsid w:val="0B9B0E4E"/>
    <w:rsid w:val="0C84621F"/>
    <w:rsid w:val="0FB858DE"/>
    <w:rsid w:val="10EC6422"/>
    <w:rsid w:val="118122E7"/>
    <w:rsid w:val="135364A1"/>
    <w:rsid w:val="14DD7CED"/>
    <w:rsid w:val="15457E99"/>
    <w:rsid w:val="15E3623D"/>
    <w:rsid w:val="15F15EE4"/>
    <w:rsid w:val="16842F6F"/>
    <w:rsid w:val="1A7316AB"/>
    <w:rsid w:val="1EBD1BFB"/>
    <w:rsid w:val="1EC4001D"/>
    <w:rsid w:val="1F1A3A3C"/>
    <w:rsid w:val="1F8A44EC"/>
    <w:rsid w:val="1FAD6AA2"/>
    <w:rsid w:val="1FD47749"/>
    <w:rsid w:val="20923D27"/>
    <w:rsid w:val="2117180F"/>
    <w:rsid w:val="22DD652B"/>
    <w:rsid w:val="23E775F2"/>
    <w:rsid w:val="2485567D"/>
    <w:rsid w:val="249D269B"/>
    <w:rsid w:val="24A445AE"/>
    <w:rsid w:val="24ED5750"/>
    <w:rsid w:val="26954939"/>
    <w:rsid w:val="26FC09AB"/>
    <w:rsid w:val="28B92517"/>
    <w:rsid w:val="297D522B"/>
    <w:rsid w:val="2A5B0CEF"/>
    <w:rsid w:val="2B397BEC"/>
    <w:rsid w:val="2B3F0141"/>
    <w:rsid w:val="2BCC7902"/>
    <w:rsid w:val="2C1F4D07"/>
    <w:rsid w:val="2CBA4264"/>
    <w:rsid w:val="2EA37164"/>
    <w:rsid w:val="2EB60827"/>
    <w:rsid w:val="2F6D5411"/>
    <w:rsid w:val="314066A9"/>
    <w:rsid w:val="319C180D"/>
    <w:rsid w:val="31E97CED"/>
    <w:rsid w:val="32702395"/>
    <w:rsid w:val="335C4774"/>
    <w:rsid w:val="336127AE"/>
    <w:rsid w:val="33934EDE"/>
    <w:rsid w:val="34DF7589"/>
    <w:rsid w:val="35423533"/>
    <w:rsid w:val="355F544E"/>
    <w:rsid w:val="36202118"/>
    <w:rsid w:val="37C0211D"/>
    <w:rsid w:val="381053F8"/>
    <w:rsid w:val="38FC1D20"/>
    <w:rsid w:val="3CB34F93"/>
    <w:rsid w:val="3DED6E1F"/>
    <w:rsid w:val="3E073139"/>
    <w:rsid w:val="3EE5749F"/>
    <w:rsid w:val="405726D9"/>
    <w:rsid w:val="406F755D"/>
    <w:rsid w:val="410E2573"/>
    <w:rsid w:val="43334CE9"/>
    <w:rsid w:val="44BC4F7B"/>
    <w:rsid w:val="46880450"/>
    <w:rsid w:val="481D3AF2"/>
    <w:rsid w:val="4A69284B"/>
    <w:rsid w:val="4B1B5707"/>
    <w:rsid w:val="4B6D496E"/>
    <w:rsid w:val="4C1C41BB"/>
    <w:rsid w:val="4D3738E2"/>
    <w:rsid w:val="4F1B60F9"/>
    <w:rsid w:val="4F443634"/>
    <w:rsid w:val="4F957FC9"/>
    <w:rsid w:val="51A94126"/>
    <w:rsid w:val="51B87694"/>
    <w:rsid w:val="527834FA"/>
    <w:rsid w:val="539C0564"/>
    <w:rsid w:val="552632D8"/>
    <w:rsid w:val="557C6EE5"/>
    <w:rsid w:val="55A247B9"/>
    <w:rsid w:val="55CC3852"/>
    <w:rsid w:val="56F078DB"/>
    <w:rsid w:val="579A2A1D"/>
    <w:rsid w:val="57F147F0"/>
    <w:rsid w:val="58BB1398"/>
    <w:rsid w:val="592F48AE"/>
    <w:rsid w:val="59684BF1"/>
    <w:rsid w:val="5AA80746"/>
    <w:rsid w:val="5ABC4B1F"/>
    <w:rsid w:val="5C1429BC"/>
    <w:rsid w:val="5CC94DCF"/>
    <w:rsid w:val="5D00253A"/>
    <w:rsid w:val="5D6257B0"/>
    <w:rsid w:val="5DB67080"/>
    <w:rsid w:val="5E821D24"/>
    <w:rsid w:val="5EC2163F"/>
    <w:rsid w:val="600069DE"/>
    <w:rsid w:val="60113C56"/>
    <w:rsid w:val="608C4C7D"/>
    <w:rsid w:val="620B1B30"/>
    <w:rsid w:val="623C5852"/>
    <w:rsid w:val="63F021EE"/>
    <w:rsid w:val="650C56E8"/>
    <w:rsid w:val="66010D6F"/>
    <w:rsid w:val="66793DCF"/>
    <w:rsid w:val="67EC083A"/>
    <w:rsid w:val="6D3025BC"/>
    <w:rsid w:val="6F1A33E6"/>
    <w:rsid w:val="703A4AF1"/>
    <w:rsid w:val="70AF6E8D"/>
    <w:rsid w:val="70C55839"/>
    <w:rsid w:val="70D734B6"/>
    <w:rsid w:val="72D15178"/>
    <w:rsid w:val="72EC7311"/>
    <w:rsid w:val="749610E7"/>
    <w:rsid w:val="74BF4F50"/>
    <w:rsid w:val="7571610E"/>
    <w:rsid w:val="75FB21D2"/>
    <w:rsid w:val="76A57439"/>
    <w:rsid w:val="7851354A"/>
    <w:rsid w:val="794065C7"/>
    <w:rsid w:val="7A431A3E"/>
    <w:rsid w:val="7C8F2D85"/>
    <w:rsid w:val="7D1C6E1B"/>
    <w:rsid w:val="7D5D4C36"/>
    <w:rsid w:val="7D6A7D83"/>
    <w:rsid w:val="7F870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批注框文本 字符"/>
    <w:basedOn w:val="11"/>
    <w:link w:val="6"/>
    <w:semiHidden/>
    <w:qFormat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页眉 字符"/>
    <w:basedOn w:val="11"/>
    <w:link w:val="8"/>
    <w:semiHidden/>
    <w:qFormat/>
    <w:uiPriority w:val="99"/>
    <w:rPr>
      <w:kern w:val="2"/>
      <w:sz w:val="18"/>
      <w:szCs w:val="18"/>
    </w:rPr>
  </w:style>
  <w:style w:type="character" w:customStyle="1" w:styleId="15">
    <w:name w:val="页脚 字符"/>
    <w:basedOn w:val="11"/>
    <w:link w:val="7"/>
    <w:qFormat/>
    <w:uiPriority w:val="99"/>
    <w:rPr>
      <w:kern w:val="2"/>
      <w:sz w:val="18"/>
      <w:szCs w:val="18"/>
    </w:rPr>
  </w:style>
  <w:style w:type="paragraph" w:customStyle="1" w:styleId="16">
    <w:name w:val="列出段落2"/>
    <w:basedOn w:val="1"/>
    <w:qFormat/>
    <w:uiPriority w:val="0"/>
    <w:pPr>
      <w:ind w:firstLine="420"/>
    </w:pPr>
    <w:rPr>
      <w:rFonts w:ascii="Calibri" w:hAnsi="Calibri"/>
      <w:kern w:val="1"/>
      <w:lang w:eastAsia="ar-SA"/>
    </w:rPr>
  </w:style>
  <w:style w:type="character" w:customStyle="1" w:styleId="17">
    <w:name w:val="apple-converted-space"/>
    <w:basedOn w:val="11"/>
    <w:qFormat/>
    <w:uiPriority w:val="0"/>
  </w:style>
  <w:style w:type="paragraph" w:styleId="18">
    <w:name w:val="List Paragraph"/>
    <w:basedOn w:val="1"/>
    <w:qFormat/>
    <w:uiPriority w:val="0"/>
    <w:pPr>
      <w:ind w:firstLine="420"/>
    </w:pPr>
    <w:rPr>
      <w:rFonts w:ascii="Calibri" w:hAnsi="Calibri"/>
      <w:kern w:val="1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7"/>
    <customShpInfo spid="_x0000_s2061"/>
    <customShpInfo spid="_x0000_s2067"/>
    <customShpInfo spid="_x0000_s2064"/>
    <customShpInfo spid="_x0000_s2070"/>
    <customShpInfo spid="_x0000_s2076"/>
    <customShpInfo spid="_x0000_s207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2ABE29-D7C5-433E-9601-CD35155E51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382</Words>
  <Characters>2182</Characters>
  <Lines>18</Lines>
  <Paragraphs>5</Paragraphs>
  <TotalTime>224</TotalTime>
  <ScaleCrop>false</ScaleCrop>
  <LinksUpToDate>false</LinksUpToDate>
  <CharactersWithSpaces>2559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2017-06-23T03:31:00Z</dcterms:created>
  <dc:creator>Administrator</dc:creator>
  <cp:lastModifiedBy>余厚奇</cp:lastModifiedBy>
  <cp:lastPrinted>2021-05-15T10:29:00Z</cp:lastPrinted>
  <dcterms:modified xsi:type="dcterms:W3CDTF">2024-03-27T08:21:37Z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BA9C8AA0A72F4750B7E13957645E202E_12</vt:lpwstr>
  </property>
</Properties>
</file>